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5F47" w14:textId="7127D532" w:rsidR="0040122B" w:rsidRPr="00FF517C" w:rsidRDefault="0040122B" w:rsidP="0040122B">
      <w:pPr>
        <w:pStyle w:val="font8"/>
        <w:rPr>
          <w:rStyle w:val="color37"/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</w:pPr>
      <w:r w:rsidRPr="00FF517C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t>Neck</w:t>
      </w:r>
      <w:r w:rsidR="00FF517C" w:rsidRPr="00FF517C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t xml:space="preserve"> – Red Flags</w:t>
      </w:r>
      <w:r w:rsidRPr="00FF517C">
        <w:rPr>
          <w:rStyle w:val="color37"/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t> </w:t>
      </w:r>
    </w:p>
    <w:p w14:paraId="13BD6236" w14:textId="77777777" w:rsidR="00BD7BF7" w:rsidRDefault="00BD7BF7" w:rsidP="00BD7BF7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Be aware of signs and symptoms that may indicate a more serious pathology in people with neck pain, such as:  </w:t>
      </w:r>
    </w:p>
    <w:p w14:paraId="0E52245B" w14:textId="77777777" w:rsidR="00C30D66" w:rsidRDefault="00C30D66" w:rsidP="00BD7BF7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2D0C8F43" w14:textId="77777777" w:rsidR="00C30D66" w:rsidRPr="00C30D66" w:rsidRDefault="00C30D66" w:rsidP="00C30D66">
      <w:pPr>
        <w:spacing w:after="0"/>
        <w:ind w:hanging="567"/>
        <w:rPr>
          <w:rFonts w:cstheme="minorHAnsi"/>
          <w:sz w:val="24"/>
          <w:szCs w:val="24"/>
          <w:u w:val="single"/>
        </w:rPr>
      </w:pPr>
      <w:r w:rsidRPr="00C30D66">
        <w:rPr>
          <w:rFonts w:cstheme="minorHAnsi"/>
          <w:sz w:val="24"/>
          <w:szCs w:val="24"/>
          <w:u w:val="single"/>
        </w:rPr>
        <w:t xml:space="preserve">General Signs and Symptoms </w:t>
      </w:r>
    </w:p>
    <w:p w14:paraId="55E0C4AC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•Fever. </w:t>
      </w:r>
    </w:p>
    <w:p w14:paraId="2AE5D154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•Generalised neck stiffness. </w:t>
      </w:r>
    </w:p>
    <w:p w14:paraId="4D9C4AFF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•Pain that is increasing, is unremitting, or </w:t>
      </w:r>
    </w:p>
    <w:p w14:paraId="7FF5FD69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disturbs sleep.! </w:t>
      </w:r>
    </w:p>
    <w:p w14:paraId="1B07B11D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•Severe neck tenderness. </w:t>
      </w:r>
    </w:p>
    <w:p w14:paraId="112264B4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•Skin erythema, wounds or exudate. </w:t>
      </w:r>
    </w:p>
    <w:p w14:paraId="6F7E0596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•Unexplained weight loss. </w:t>
      </w:r>
    </w:p>
    <w:p w14:paraId="50A92E2C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•New symptoms before the age of 20!years or </w:t>
      </w:r>
    </w:p>
    <w:p w14:paraId="055D305E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>after the age of 55!years</w:t>
      </w:r>
    </w:p>
    <w:p w14:paraId="63154C94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Past Medical History Red Flags </w:t>
      </w:r>
    </w:p>
    <w:p w14:paraId="4327C014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•A history of inﬂammatory arthritis, cancer, tuberculosis, </w:t>
      </w:r>
    </w:p>
    <w:p w14:paraId="670091D6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immunosuppression, drug abuse, AIDS, or other infections. </w:t>
      </w:r>
    </w:p>
    <w:p w14:paraId="1BE79F07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•A history of violent trauma (for example, a road trafﬁc </w:t>
      </w:r>
    </w:p>
    <w:p w14:paraId="1FCC92AE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accident) or a fall from a height or minor trauma in a person </w:t>
      </w:r>
    </w:p>
    <w:p w14:paraId="0623ED77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at risk of osteoporosis (especially in post–menopausal </w:t>
      </w:r>
    </w:p>
    <w:p w14:paraId="2B598FF3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women). </w:t>
      </w:r>
    </w:p>
    <w:p w14:paraId="25F42D14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•Minor trauma may fracture the spine in people with </w:t>
      </w:r>
    </w:p>
    <w:p w14:paraId="23721CE7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osteoporosis. </w:t>
      </w:r>
    </w:p>
    <w:p w14:paraId="6BCB8C14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•Risk factors for osteoporosis.  </w:t>
      </w:r>
    </w:p>
    <w:p w14:paraId="7AC9C403" w14:textId="77777777" w:rsidR="00C30D66" w:rsidRPr="00FF517C" w:rsidRDefault="00C30D66" w:rsidP="00C30D66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>•A history of neck surgery.</w:t>
      </w:r>
    </w:p>
    <w:p w14:paraId="1D32484E" w14:textId="77777777" w:rsidR="00C30D66" w:rsidRPr="00FF517C" w:rsidRDefault="00C30D66" w:rsidP="00BD7BF7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7AD2EEA2" w14:textId="77777777" w:rsidR="00BD7BF7" w:rsidRPr="00BD7BF7" w:rsidRDefault="00BD7BF7" w:rsidP="00BD7BF7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45220D54" w14:textId="77777777" w:rsidR="00BD7BF7" w:rsidRPr="00BD7BF7" w:rsidRDefault="00BD7BF7" w:rsidP="00BD7BF7">
      <w:pPr>
        <w:pStyle w:val="font8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BD7BF7">
        <w:rPr>
          <w:rFonts w:asciiTheme="minorHAnsi" w:hAnsiTheme="minorHAnsi" w:cstheme="minorHAnsi"/>
          <w:u w:val="single"/>
        </w:rPr>
        <w:t>Malignancy, infection, or inflammation </w:t>
      </w:r>
    </w:p>
    <w:p w14:paraId="466625C2" w14:textId="77777777" w:rsidR="00BD7BF7" w:rsidRPr="00BD7BF7" w:rsidRDefault="00BD7BF7" w:rsidP="00FF517C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Fever, night sweats, unexplained weight loss.</w:t>
      </w:r>
    </w:p>
    <w:p w14:paraId="57C35FF0" w14:textId="0919B411" w:rsidR="00BD7BF7" w:rsidRPr="00BD7BF7" w:rsidRDefault="00BD7BF7" w:rsidP="00FF517C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Excruciating pain, intractable night pain, pain that i</w:t>
      </w:r>
      <w:r w:rsidRPr="00FF517C">
        <w:rPr>
          <w:rFonts w:asciiTheme="minorHAnsi" w:hAnsiTheme="minorHAnsi" w:cstheme="minorHAnsi"/>
        </w:rPr>
        <w:t xml:space="preserve">s </w:t>
      </w:r>
      <w:r w:rsidRPr="00BD7BF7">
        <w:rPr>
          <w:rFonts w:asciiTheme="minorHAnsi" w:hAnsiTheme="minorHAnsi" w:cstheme="minorHAnsi"/>
        </w:rPr>
        <w:t>increasing, exquisite tenderness over vertebral body, generalised neck stiffness.</w:t>
      </w:r>
    </w:p>
    <w:p w14:paraId="6FE61839" w14:textId="693C33C6" w:rsidR="003C4AB0" w:rsidRPr="00FF517C" w:rsidRDefault="00BD7BF7" w:rsidP="00FF517C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Pain and stiffness that is worse in the morning.</w:t>
      </w:r>
    </w:p>
    <w:p w14:paraId="422D18A5" w14:textId="3EBD6888" w:rsidR="00BD7BF7" w:rsidRPr="00BD7BF7" w:rsidRDefault="00BD7BF7" w:rsidP="00FF517C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Cervical lymphadenopathy</w:t>
      </w:r>
      <w:r w:rsidR="003C4AB0" w:rsidRPr="00FF517C">
        <w:rPr>
          <w:rFonts w:asciiTheme="minorHAnsi" w:hAnsiTheme="minorHAnsi" w:cstheme="minorHAnsi"/>
        </w:rPr>
        <w:t xml:space="preserve"> (swollen lymph nodes)</w:t>
      </w:r>
    </w:p>
    <w:p w14:paraId="57174D47" w14:textId="77777777" w:rsidR="00BD7BF7" w:rsidRPr="00BD7BF7" w:rsidRDefault="00BD7BF7" w:rsidP="00FF517C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Nausea or vomiting.</w:t>
      </w:r>
    </w:p>
    <w:p w14:paraId="33FC86BE" w14:textId="77777777" w:rsidR="00BD7BF7" w:rsidRPr="00BD7BF7" w:rsidRDefault="00BD7BF7" w:rsidP="00FF517C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New or severe headache.</w:t>
      </w:r>
    </w:p>
    <w:p w14:paraId="79C9FAB7" w14:textId="05E035AB" w:rsidR="00BD7BF7" w:rsidRPr="00BD7BF7" w:rsidRDefault="00BD7BF7" w:rsidP="00FF517C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Photophobia or phonophobia</w:t>
      </w:r>
      <w:r w:rsidR="003C4AB0" w:rsidRPr="00FF517C">
        <w:rPr>
          <w:rFonts w:asciiTheme="minorHAnsi" w:hAnsiTheme="minorHAnsi" w:cstheme="minorHAnsi"/>
        </w:rPr>
        <w:t xml:space="preserve"> (finding light too bright)</w:t>
      </w:r>
    </w:p>
    <w:p w14:paraId="54A43A90" w14:textId="77777777" w:rsidR="00BD7BF7" w:rsidRPr="00BD7BF7" w:rsidRDefault="00BD7BF7" w:rsidP="00FF517C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Visual loss.</w:t>
      </w:r>
    </w:p>
    <w:p w14:paraId="3B67785C" w14:textId="77777777" w:rsidR="00BD7BF7" w:rsidRPr="00BD7BF7" w:rsidRDefault="00BD7BF7" w:rsidP="00FF517C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Skin erythema, wounds or exudate. </w:t>
      </w:r>
    </w:p>
    <w:p w14:paraId="1E108FDC" w14:textId="77777777" w:rsidR="00BD7BF7" w:rsidRPr="00FF517C" w:rsidRDefault="00BD7BF7" w:rsidP="00BD7BF7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0B81374B" w14:textId="3A1DA35A" w:rsidR="00BD7BF7" w:rsidRPr="00BD7BF7" w:rsidRDefault="00BD7BF7" w:rsidP="00BD7BF7">
      <w:pPr>
        <w:pStyle w:val="font8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BD7BF7">
        <w:rPr>
          <w:rFonts w:asciiTheme="minorHAnsi" w:hAnsiTheme="minorHAnsi" w:cstheme="minorHAnsi"/>
          <w:u w:val="single"/>
        </w:rPr>
        <w:t>Cervical myelopathy </w:t>
      </w:r>
    </w:p>
    <w:p w14:paraId="7732F1DD" w14:textId="77777777" w:rsidR="00BD7BF7" w:rsidRPr="00BD7BF7" w:rsidRDefault="00BD7BF7" w:rsidP="00FF517C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Paresis.</w:t>
      </w:r>
    </w:p>
    <w:p w14:paraId="78759F45" w14:textId="77777777" w:rsidR="00BD7BF7" w:rsidRPr="00BD7BF7" w:rsidRDefault="00BD7BF7" w:rsidP="00FF517C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Sensory changes or loss of sensation.</w:t>
      </w:r>
    </w:p>
    <w:p w14:paraId="536C2129" w14:textId="77777777" w:rsidR="00BD7BF7" w:rsidRPr="00BD7BF7" w:rsidRDefault="00BD7BF7" w:rsidP="00FF517C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Altered muscle tone.</w:t>
      </w:r>
    </w:p>
    <w:p w14:paraId="76410EEA" w14:textId="77777777" w:rsidR="00BD7BF7" w:rsidRPr="00BD7BF7" w:rsidRDefault="00BD7BF7" w:rsidP="00FF517C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lastRenderedPageBreak/>
        <w:t>Clumsy or weak hands. </w:t>
      </w:r>
    </w:p>
    <w:p w14:paraId="47C20A55" w14:textId="219EDCD5" w:rsidR="003C4AB0" w:rsidRPr="00BD7BF7" w:rsidRDefault="00BD7BF7" w:rsidP="00FF517C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Gait disturbance</w:t>
      </w:r>
    </w:p>
    <w:p w14:paraId="100A7EA3" w14:textId="563C083A" w:rsidR="00BD7BF7" w:rsidRPr="00FF517C" w:rsidRDefault="00BD7BF7" w:rsidP="00FF517C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17C">
        <w:rPr>
          <w:rFonts w:asciiTheme="minorHAnsi" w:hAnsiTheme="minorHAnsi" w:cstheme="minorHAnsi"/>
        </w:rPr>
        <w:t>C</w:t>
      </w:r>
      <w:r w:rsidRPr="00BD7BF7">
        <w:rPr>
          <w:rFonts w:asciiTheme="minorHAnsi" w:hAnsiTheme="minorHAnsi" w:cstheme="minorHAnsi"/>
        </w:rPr>
        <w:t>lonus</w:t>
      </w:r>
    </w:p>
    <w:p w14:paraId="6C61E3A4" w14:textId="25F701BD" w:rsidR="00BD7BF7" w:rsidRPr="00BD7BF7" w:rsidRDefault="00BD7BF7" w:rsidP="00FF517C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spasticity.</w:t>
      </w:r>
    </w:p>
    <w:p w14:paraId="438EA994" w14:textId="77777777" w:rsidR="00BD7BF7" w:rsidRPr="00BD7BF7" w:rsidRDefault="00BD7BF7" w:rsidP="00FF517C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Lhermitte's sign: flexion of the neck causes an electric shock-type sensation that radiates down the spine and into the limbs.</w:t>
      </w:r>
    </w:p>
    <w:p w14:paraId="530C5A40" w14:textId="2CAA4AF8" w:rsidR="00BD7BF7" w:rsidRPr="00BD7BF7" w:rsidRDefault="00BD7BF7" w:rsidP="00FF517C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 xml:space="preserve">More severe symptoms may include profound weakness of the hands, bowel or bladder dysfunction, and severe gait ataxia. Rarely there is loss of proximal </w:t>
      </w:r>
      <w:r w:rsidRPr="00FF517C">
        <w:rPr>
          <w:rFonts w:asciiTheme="minorHAnsi" w:hAnsiTheme="minorHAnsi" w:cstheme="minorHAnsi"/>
        </w:rPr>
        <w:t xml:space="preserve">(upper arm) </w:t>
      </w:r>
      <w:r w:rsidRPr="00BD7BF7">
        <w:rPr>
          <w:rFonts w:asciiTheme="minorHAnsi" w:hAnsiTheme="minorHAnsi" w:cstheme="minorHAnsi"/>
        </w:rPr>
        <w:t>muscle strengt</w:t>
      </w:r>
      <w:r w:rsidRPr="00FF517C">
        <w:rPr>
          <w:rFonts w:asciiTheme="minorHAnsi" w:hAnsiTheme="minorHAnsi" w:cstheme="minorHAnsi"/>
        </w:rPr>
        <w:t xml:space="preserve">h </w:t>
      </w:r>
      <w:r w:rsidRPr="00BD7BF7">
        <w:rPr>
          <w:rFonts w:asciiTheme="minorHAnsi" w:hAnsiTheme="minorHAnsi" w:cstheme="minorHAnsi"/>
        </w:rPr>
        <w:t>in the arms or legs.</w:t>
      </w:r>
    </w:p>
    <w:p w14:paraId="66359540" w14:textId="77777777" w:rsidR="00BD7BF7" w:rsidRPr="00FF517C" w:rsidRDefault="00BD7BF7" w:rsidP="00BD7BF7">
      <w:pPr>
        <w:pStyle w:val="font8"/>
        <w:spacing w:before="0" w:beforeAutospacing="0" w:after="0" w:afterAutospacing="0"/>
        <w:ind w:left="-589"/>
        <w:rPr>
          <w:rFonts w:asciiTheme="minorHAnsi" w:hAnsiTheme="minorHAnsi" w:cstheme="minorHAnsi"/>
        </w:rPr>
      </w:pPr>
    </w:p>
    <w:p w14:paraId="2DDE3A52" w14:textId="77777777" w:rsidR="004559B4" w:rsidRPr="00FF517C" w:rsidRDefault="004559B4" w:rsidP="004559B4">
      <w:pPr>
        <w:pStyle w:val="font8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BD7BF7">
        <w:rPr>
          <w:rFonts w:asciiTheme="minorHAnsi" w:hAnsiTheme="minorHAnsi" w:cstheme="minorHAnsi"/>
          <w:u w:val="single"/>
        </w:rPr>
        <w:t>A history or features of vascular disease</w:t>
      </w:r>
    </w:p>
    <w:p w14:paraId="41702E5C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blackouts</w:t>
      </w:r>
    </w:p>
    <w:p w14:paraId="07AF5FB5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dizziness</w:t>
      </w:r>
    </w:p>
    <w:p w14:paraId="6DF765E3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pulsatile mass in the neck</w:t>
      </w:r>
    </w:p>
    <w:p w14:paraId="470CAC14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17C">
        <w:rPr>
          <w:rFonts w:asciiTheme="minorHAnsi" w:hAnsiTheme="minorHAnsi" w:cstheme="minorHAnsi"/>
        </w:rPr>
        <w:t>changes to speech</w:t>
      </w:r>
    </w:p>
    <w:p w14:paraId="4C32436C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17C">
        <w:rPr>
          <w:rFonts w:asciiTheme="minorHAnsi" w:hAnsiTheme="minorHAnsi" w:cstheme="minorHAnsi"/>
        </w:rPr>
        <w:t>Swallowing difficulties</w:t>
      </w:r>
    </w:p>
    <w:p w14:paraId="3F515D00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17C">
        <w:rPr>
          <w:rFonts w:asciiTheme="minorHAnsi" w:hAnsiTheme="minorHAnsi" w:cstheme="minorHAnsi"/>
        </w:rPr>
        <w:t>Nausea/vomiting</w:t>
      </w:r>
    </w:p>
    <w:p w14:paraId="2F69AFE1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17C">
        <w:rPr>
          <w:rFonts w:asciiTheme="minorHAnsi" w:hAnsiTheme="minorHAnsi" w:cstheme="minorHAnsi"/>
        </w:rPr>
        <w:t>Visual disturbance</w:t>
      </w:r>
    </w:p>
    <w:p w14:paraId="048D0D47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17C">
        <w:rPr>
          <w:rFonts w:asciiTheme="minorHAnsi" w:hAnsiTheme="minorHAnsi" w:cstheme="minorHAnsi"/>
        </w:rPr>
        <w:t>Blurred vision</w:t>
      </w:r>
    </w:p>
    <w:p w14:paraId="32431BA9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17C">
        <w:rPr>
          <w:rFonts w:asciiTheme="minorHAnsi" w:hAnsiTheme="minorHAnsi" w:cstheme="minorHAnsi"/>
        </w:rPr>
        <w:t>Double vision</w:t>
      </w:r>
    </w:p>
    <w:p w14:paraId="5388E514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17C">
        <w:rPr>
          <w:rFonts w:asciiTheme="minorHAnsi" w:hAnsiTheme="minorHAnsi" w:cstheme="minorHAnsi"/>
        </w:rPr>
        <w:t>Balance problems</w:t>
      </w:r>
    </w:p>
    <w:p w14:paraId="45C9236E" w14:textId="77777777" w:rsidR="004559B4" w:rsidRPr="00FF517C" w:rsidRDefault="004559B4" w:rsidP="00FF517C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17C">
        <w:rPr>
          <w:rFonts w:asciiTheme="minorHAnsi" w:hAnsiTheme="minorHAnsi" w:cstheme="minorHAnsi"/>
        </w:rPr>
        <w:t>Limb weakness</w:t>
      </w:r>
    </w:p>
    <w:p w14:paraId="227BEBB5" w14:textId="1181CADD" w:rsidR="003C4AB0" w:rsidRPr="00BD7BF7" w:rsidRDefault="004559B4" w:rsidP="00BD7BF7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17C">
        <w:rPr>
          <w:rFonts w:asciiTheme="minorHAnsi" w:hAnsiTheme="minorHAnsi" w:cstheme="minorHAnsi"/>
        </w:rPr>
        <w:t>Vertigo</w:t>
      </w:r>
    </w:p>
    <w:p w14:paraId="1CB4286C" w14:textId="77777777" w:rsidR="003C4AB0" w:rsidRPr="005B0600" w:rsidRDefault="003C4AB0" w:rsidP="003C4AB0">
      <w:pPr>
        <w:pStyle w:val="font8"/>
        <w:spacing w:before="0" w:beforeAutospacing="0" w:after="0" w:afterAutospacing="0"/>
        <w:ind w:firstLine="720"/>
        <w:rPr>
          <w:rFonts w:asciiTheme="minorHAnsi" w:hAnsiTheme="minorHAnsi" w:cstheme="minorHAnsi"/>
          <w:u w:val="single"/>
        </w:rPr>
      </w:pPr>
    </w:p>
    <w:p w14:paraId="329FC034" w14:textId="77777777" w:rsidR="004559B4" w:rsidRPr="005B0600" w:rsidRDefault="004559B4" w:rsidP="005B0600">
      <w:pPr>
        <w:spacing w:after="0"/>
        <w:ind w:hanging="567"/>
        <w:rPr>
          <w:rFonts w:cstheme="minorHAnsi"/>
          <w:sz w:val="24"/>
          <w:szCs w:val="24"/>
          <w:u w:val="single"/>
        </w:rPr>
      </w:pPr>
      <w:r w:rsidRPr="005B0600">
        <w:rPr>
          <w:rFonts w:cstheme="minorHAnsi"/>
          <w:sz w:val="24"/>
          <w:szCs w:val="24"/>
          <w:u w:val="single"/>
        </w:rPr>
        <w:t xml:space="preserve">Neurological problems, such as: </w:t>
      </w:r>
    </w:p>
    <w:p w14:paraId="359D464F" w14:textId="77777777" w:rsidR="004559B4" w:rsidRPr="00FF517C" w:rsidRDefault="004559B4" w:rsidP="004559B4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•Altered cognitive status, new confusion </w:t>
      </w:r>
    </w:p>
    <w:p w14:paraId="6D9F201C" w14:textId="77777777" w:rsidR="004559B4" w:rsidRPr="00FF517C" w:rsidRDefault="004559B4" w:rsidP="004559B4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•Altered muscle tone, clonus, spasticity. </w:t>
      </w:r>
    </w:p>
    <w:p w14:paraId="680C1901" w14:textId="49C166DA" w:rsidR="004559B4" w:rsidRPr="00FF517C" w:rsidRDefault="004559B4" w:rsidP="004559B4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>•Ataxia</w:t>
      </w:r>
      <w:r w:rsidRPr="00FF517C">
        <w:rPr>
          <w:rFonts w:cstheme="minorHAnsi"/>
          <w:sz w:val="24"/>
          <w:szCs w:val="24"/>
        </w:rPr>
        <w:t xml:space="preserve">  - problems balancing ad walking, speaking, swallowing, </w:t>
      </w:r>
      <w:proofErr w:type="spellStart"/>
      <w:r w:rsidRPr="00FF517C">
        <w:rPr>
          <w:rFonts w:cstheme="minorHAnsi"/>
          <w:sz w:val="24"/>
          <w:szCs w:val="24"/>
        </w:rPr>
        <w:t>wirting</w:t>
      </w:r>
      <w:proofErr w:type="spellEnd"/>
      <w:r w:rsidRPr="00FF517C">
        <w:rPr>
          <w:rFonts w:cstheme="minorHAnsi"/>
          <w:sz w:val="24"/>
          <w:szCs w:val="24"/>
        </w:rPr>
        <w:t>, eating, visual changes</w:t>
      </w:r>
      <w:r w:rsidRPr="00FF517C">
        <w:rPr>
          <w:rFonts w:cstheme="minorHAnsi"/>
          <w:sz w:val="24"/>
          <w:szCs w:val="24"/>
        </w:rPr>
        <w:t xml:space="preserve"> </w:t>
      </w:r>
    </w:p>
    <w:p w14:paraId="3328186D" w14:textId="77777777" w:rsidR="004559B4" w:rsidRPr="00FF517C" w:rsidRDefault="004559B4" w:rsidP="004559B4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•Loss of coordination: gait disturbance, clumsy or weak hands,  </w:t>
      </w:r>
    </w:p>
    <w:p w14:paraId="243DD801" w14:textId="77777777" w:rsidR="004559B4" w:rsidRPr="00FF517C" w:rsidRDefault="004559B4" w:rsidP="004559B4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•Loss of sexual, bladder, or bowel function. </w:t>
      </w:r>
    </w:p>
    <w:p w14:paraId="4ABE0ADB" w14:textId="77777777" w:rsidR="004559B4" w:rsidRPr="00FF517C" w:rsidRDefault="004559B4" w:rsidP="004559B4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•New or severe headache. </w:t>
      </w:r>
    </w:p>
    <w:p w14:paraId="77B352A4" w14:textId="51F78EE9" w:rsidR="004559B4" w:rsidRPr="00FF517C" w:rsidRDefault="004559B4" w:rsidP="004559B4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>•Photophobia (or phonophobia</w:t>
      </w:r>
    </w:p>
    <w:p w14:paraId="35764AAD" w14:textId="77777777" w:rsidR="004559B4" w:rsidRPr="00FF517C" w:rsidRDefault="004559B4" w:rsidP="004559B4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•Visual loss. </w:t>
      </w:r>
    </w:p>
    <w:p w14:paraId="161B944F" w14:textId="77777777" w:rsidR="004559B4" w:rsidRPr="00FF517C" w:rsidRDefault="004559B4" w:rsidP="004559B4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 xml:space="preserve">•Weakness involving more than one myotome </w:t>
      </w:r>
    </w:p>
    <w:p w14:paraId="3B155CC9" w14:textId="77777777" w:rsidR="004559B4" w:rsidRPr="00FF517C" w:rsidRDefault="004559B4" w:rsidP="004559B4">
      <w:pPr>
        <w:spacing w:after="0"/>
        <w:rPr>
          <w:rFonts w:cstheme="minorHAnsi"/>
          <w:sz w:val="24"/>
          <w:szCs w:val="24"/>
        </w:rPr>
      </w:pPr>
      <w:r w:rsidRPr="00FF517C">
        <w:rPr>
          <w:rFonts w:cstheme="minorHAnsi"/>
          <w:sz w:val="24"/>
          <w:szCs w:val="24"/>
        </w:rPr>
        <w:t>•Loss of sensation involving more than one dermatome</w:t>
      </w:r>
    </w:p>
    <w:p w14:paraId="07B7B18A" w14:textId="77777777" w:rsidR="005B0600" w:rsidRPr="00FF517C" w:rsidRDefault="005B0600" w:rsidP="005B0600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2D22BBDF" w14:textId="77777777" w:rsidR="005B0600" w:rsidRPr="00FF517C" w:rsidRDefault="005B0600" w:rsidP="005B0600">
      <w:pPr>
        <w:pStyle w:val="font8"/>
        <w:spacing w:before="0" w:beforeAutospacing="0" w:after="0" w:afterAutospacing="0"/>
        <w:ind w:left="-589"/>
        <w:rPr>
          <w:rFonts w:asciiTheme="minorHAnsi" w:hAnsiTheme="minorHAnsi" w:cstheme="minorHAnsi"/>
        </w:rPr>
      </w:pPr>
    </w:p>
    <w:p w14:paraId="288E3174" w14:textId="77777777" w:rsidR="005B0600" w:rsidRPr="00BD7BF7" w:rsidRDefault="005B0600" w:rsidP="005B0600">
      <w:pPr>
        <w:pStyle w:val="font8"/>
        <w:spacing w:before="0" w:beforeAutospacing="0" w:after="0" w:afterAutospacing="0"/>
        <w:ind w:left="-589"/>
        <w:rPr>
          <w:rFonts w:asciiTheme="minorHAnsi" w:hAnsiTheme="minorHAnsi" w:cstheme="minorHAnsi"/>
          <w:u w:val="single"/>
        </w:rPr>
      </w:pPr>
      <w:r w:rsidRPr="00BD7BF7">
        <w:rPr>
          <w:rFonts w:asciiTheme="minorHAnsi" w:hAnsiTheme="minorHAnsi" w:cstheme="minorHAnsi"/>
          <w:u w:val="single"/>
        </w:rPr>
        <w:t>Other red flag features include: </w:t>
      </w:r>
    </w:p>
    <w:p w14:paraId="720C0801" w14:textId="77777777" w:rsidR="005B0600" w:rsidRPr="00BD7BF7" w:rsidRDefault="005B0600" w:rsidP="005B0600">
      <w:pPr>
        <w:pStyle w:val="font8"/>
        <w:numPr>
          <w:ilvl w:val="0"/>
          <w:numId w:val="5"/>
        </w:numPr>
        <w:spacing w:before="0" w:beforeAutospacing="0" w:after="0" w:afterAutospacing="0"/>
        <w:ind w:left="142" w:hanging="284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A history of immunosuppression, tuberculosis, or intravenous drug abuse (consider spinal abscess, discitis, or osteomyelitis).</w:t>
      </w:r>
    </w:p>
    <w:p w14:paraId="529BF889" w14:textId="77777777" w:rsidR="005B0600" w:rsidRPr="00BD7BF7" w:rsidRDefault="005B0600" w:rsidP="005B0600">
      <w:pPr>
        <w:pStyle w:val="font8"/>
        <w:numPr>
          <w:ilvl w:val="0"/>
          <w:numId w:val="5"/>
        </w:numPr>
        <w:spacing w:before="0" w:beforeAutospacing="0" w:after="0" w:afterAutospacing="0"/>
        <w:ind w:left="142" w:hanging="284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 xml:space="preserve">A history of violent trauma (for example, a road traffic accident) or a fall from a height or minor trauma in a person at risk of osteoporosis, </w:t>
      </w:r>
    </w:p>
    <w:p w14:paraId="449A8872" w14:textId="77777777" w:rsidR="005B0600" w:rsidRPr="00FF517C" w:rsidRDefault="005B0600" w:rsidP="005B0600">
      <w:pPr>
        <w:pStyle w:val="font8"/>
        <w:numPr>
          <w:ilvl w:val="0"/>
          <w:numId w:val="5"/>
        </w:numPr>
        <w:spacing w:before="0" w:beforeAutospacing="0" w:after="0" w:afterAutospacing="0"/>
        <w:ind w:left="142" w:hanging="284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Risk factors for osteoporosis</w:t>
      </w:r>
      <w:r w:rsidRPr="00FF517C">
        <w:rPr>
          <w:rFonts w:asciiTheme="minorHAnsi" w:hAnsiTheme="minorHAnsi" w:cstheme="minorHAnsi"/>
        </w:rPr>
        <w:t xml:space="preserve"> such as using steroids, </w:t>
      </w:r>
      <w:r w:rsidRPr="00BD7BF7">
        <w:rPr>
          <w:rFonts w:asciiTheme="minorHAnsi" w:hAnsiTheme="minorHAnsi" w:cstheme="minorHAnsi"/>
        </w:rPr>
        <w:t>post–menopausal women</w:t>
      </w:r>
      <w:r w:rsidRPr="00FF517C">
        <w:rPr>
          <w:rFonts w:asciiTheme="minorHAnsi" w:hAnsiTheme="minorHAnsi" w:cstheme="minorHAnsi"/>
        </w:rPr>
        <w:t xml:space="preserve"> (especially the elderly)</w:t>
      </w:r>
    </w:p>
    <w:p w14:paraId="77714DBC" w14:textId="77777777" w:rsidR="005B0600" w:rsidRPr="00BD7BF7" w:rsidRDefault="005B0600" w:rsidP="005B0600">
      <w:pPr>
        <w:pStyle w:val="font8"/>
        <w:numPr>
          <w:ilvl w:val="0"/>
          <w:numId w:val="5"/>
        </w:numPr>
        <w:spacing w:before="0" w:beforeAutospacing="0" w:after="0" w:afterAutospacing="0"/>
        <w:ind w:left="142" w:hanging="284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lastRenderedPageBreak/>
        <w:t>A history of neck surgery.</w:t>
      </w:r>
    </w:p>
    <w:p w14:paraId="50C01AB5" w14:textId="77777777" w:rsidR="005B0600" w:rsidRPr="00BD7BF7" w:rsidRDefault="005B0600" w:rsidP="005B0600">
      <w:pPr>
        <w:pStyle w:val="font8"/>
        <w:numPr>
          <w:ilvl w:val="0"/>
          <w:numId w:val="5"/>
        </w:numPr>
        <w:spacing w:before="0" w:beforeAutospacing="0" w:after="0" w:afterAutospacing="0"/>
        <w:ind w:left="142" w:hanging="284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>A history of inflammatory arthritis.</w:t>
      </w:r>
    </w:p>
    <w:p w14:paraId="74CD83DE" w14:textId="77777777" w:rsidR="005B0600" w:rsidRPr="00FF517C" w:rsidRDefault="005B0600" w:rsidP="005B0600">
      <w:pPr>
        <w:pStyle w:val="font8"/>
        <w:numPr>
          <w:ilvl w:val="0"/>
          <w:numId w:val="5"/>
        </w:numPr>
        <w:spacing w:before="0" w:beforeAutospacing="0" w:after="0" w:afterAutospacing="0"/>
        <w:ind w:left="142" w:hanging="284"/>
        <w:rPr>
          <w:rFonts w:asciiTheme="minorHAnsi" w:hAnsiTheme="minorHAnsi" w:cstheme="minorHAnsi"/>
        </w:rPr>
      </w:pPr>
      <w:r w:rsidRPr="00BD7BF7">
        <w:rPr>
          <w:rFonts w:asciiTheme="minorHAnsi" w:hAnsiTheme="minorHAnsi" w:cstheme="minorHAnsi"/>
        </w:rPr>
        <w:t xml:space="preserve">A history of cancer </w:t>
      </w:r>
    </w:p>
    <w:p w14:paraId="12036D4E" w14:textId="77777777" w:rsidR="005B0600" w:rsidRDefault="005B0600" w:rsidP="004559B4">
      <w:pPr>
        <w:spacing w:after="0"/>
        <w:rPr>
          <w:rFonts w:cstheme="minorHAnsi"/>
          <w:sz w:val="24"/>
          <w:szCs w:val="24"/>
        </w:rPr>
      </w:pPr>
    </w:p>
    <w:p w14:paraId="105F4F30" w14:textId="77777777" w:rsidR="005B0600" w:rsidRDefault="005B0600" w:rsidP="004559B4">
      <w:pPr>
        <w:spacing w:after="0"/>
        <w:rPr>
          <w:rFonts w:cstheme="minorHAnsi"/>
          <w:sz w:val="24"/>
          <w:szCs w:val="24"/>
        </w:rPr>
      </w:pPr>
    </w:p>
    <w:p w14:paraId="0E024257" w14:textId="77777777" w:rsidR="005B0600" w:rsidRDefault="005B0600" w:rsidP="004559B4">
      <w:pPr>
        <w:spacing w:after="0"/>
        <w:rPr>
          <w:rFonts w:cstheme="minorHAnsi"/>
          <w:sz w:val="24"/>
          <w:szCs w:val="24"/>
        </w:rPr>
      </w:pPr>
    </w:p>
    <w:p w14:paraId="11B4AC95" w14:textId="77777777" w:rsidR="004559B4" w:rsidRPr="00FF517C" w:rsidRDefault="004559B4" w:rsidP="004559B4">
      <w:pPr>
        <w:rPr>
          <w:rFonts w:cstheme="minorHAnsi"/>
          <w:sz w:val="24"/>
          <w:szCs w:val="24"/>
        </w:rPr>
      </w:pPr>
    </w:p>
    <w:p w14:paraId="5B4D8121" w14:textId="77777777" w:rsidR="004559B4" w:rsidRPr="00FF517C" w:rsidRDefault="004559B4" w:rsidP="004559B4">
      <w:pPr>
        <w:rPr>
          <w:rFonts w:cstheme="minorHAnsi"/>
          <w:sz w:val="24"/>
          <w:szCs w:val="24"/>
        </w:rPr>
      </w:pPr>
    </w:p>
    <w:p w14:paraId="7A791F94" w14:textId="77777777" w:rsidR="00BD7BF7" w:rsidRPr="00FF517C" w:rsidRDefault="00BD7BF7" w:rsidP="00BD7BF7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sectPr w:rsidR="00BD7BF7" w:rsidRPr="00FF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E2E"/>
    <w:multiLevelType w:val="hybridMultilevel"/>
    <w:tmpl w:val="6FAC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5469"/>
    <w:multiLevelType w:val="hybridMultilevel"/>
    <w:tmpl w:val="F9DCF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4B34"/>
    <w:multiLevelType w:val="hybridMultilevel"/>
    <w:tmpl w:val="BC76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667DC"/>
    <w:multiLevelType w:val="multilevel"/>
    <w:tmpl w:val="8092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12FC9"/>
    <w:multiLevelType w:val="hybridMultilevel"/>
    <w:tmpl w:val="D456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84874">
    <w:abstractNumId w:val="3"/>
  </w:num>
  <w:num w:numId="2" w16cid:durableId="1174799594">
    <w:abstractNumId w:val="4"/>
  </w:num>
  <w:num w:numId="3" w16cid:durableId="1541631450">
    <w:abstractNumId w:val="2"/>
  </w:num>
  <w:num w:numId="4" w16cid:durableId="1150748428">
    <w:abstractNumId w:val="1"/>
  </w:num>
  <w:num w:numId="5" w16cid:durableId="190594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2B"/>
    <w:rsid w:val="003C4AB0"/>
    <w:rsid w:val="0040122B"/>
    <w:rsid w:val="004559B4"/>
    <w:rsid w:val="005517FE"/>
    <w:rsid w:val="005B0600"/>
    <w:rsid w:val="00787BB4"/>
    <w:rsid w:val="00924FB0"/>
    <w:rsid w:val="00BD7BF7"/>
    <w:rsid w:val="00C30D66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6F51"/>
  <w15:chartTrackingRefBased/>
  <w15:docId w15:val="{FEF2467A-6B2B-4039-979F-F7D84248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0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olor37">
    <w:name w:val="color_37"/>
    <w:basedOn w:val="DefaultParagraphFont"/>
    <w:rsid w:val="0040122B"/>
  </w:style>
  <w:style w:type="character" w:styleId="Hyperlink">
    <w:name w:val="Hyperlink"/>
    <w:basedOn w:val="DefaultParagraphFont"/>
    <w:uiPriority w:val="99"/>
    <w:unhideWhenUsed/>
    <w:rsid w:val="00BD7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B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B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Livingstone</dc:creator>
  <cp:keywords/>
  <dc:description/>
  <cp:lastModifiedBy>Carl Livingstone</cp:lastModifiedBy>
  <cp:revision>3</cp:revision>
  <dcterms:created xsi:type="dcterms:W3CDTF">2024-09-01T10:22:00Z</dcterms:created>
  <dcterms:modified xsi:type="dcterms:W3CDTF">2024-09-01T12:27:00Z</dcterms:modified>
</cp:coreProperties>
</file>